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</w:t>
      </w:r>
      <w:r>
        <w:rPr>
          <w:rFonts w:ascii="Times New Roman" w:eastAsia="Times New Roman" w:hAnsi="Times New Roman" w:cs="Times New Roman"/>
          <w:b/>
          <w:bCs/>
        </w:rPr>
        <w:t>190/1302/2026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04.02.2026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стать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20.10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Варлакова</w:t>
      </w:r>
      <w:r>
        <w:rPr>
          <w:rFonts w:ascii="Times New Roman" w:eastAsia="Times New Roman" w:hAnsi="Times New Roman" w:cs="Times New Roman"/>
        </w:rPr>
        <w:t xml:space="preserve"> Сергея Анатольевича, </w:t>
      </w:r>
      <w:r>
        <w:rPr>
          <w:rStyle w:val="cat-PassportDatagrp-30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1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5rplc-1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11.09.2025 г. в 14 час. 07 мин. </w:t>
      </w:r>
      <w:r>
        <w:rPr>
          <w:rFonts w:ascii="Times New Roman" w:eastAsia="Times New Roman" w:hAnsi="Times New Roman" w:cs="Times New Roman"/>
        </w:rPr>
        <w:t>Варлаков</w:t>
      </w:r>
      <w:r>
        <w:rPr>
          <w:rFonts w:ascii="Times New Roman" w:eastAsia="Times New Roman" w:hAnsi="Times New Roman" w:cs="Times New Roman"/>
        </w:rPr>
        <w:t xml:space="preserve"> С.А., находясь по адресу: </w:t>
      </w:r>
      <w:r>
        <w:rPr>
          <w:rStyle w:val="cat-UserDefinedgrp-46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нарушил ст.54 Постановления Правительства РФ от 21.07.1998 года №814 «О мерах по регулированию оборота гражданского и служебного оружия и патронов к нему на территории Российской Федерации», а именно хранил по месту своего жительства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гладкоствольное охотничье огнестрельное оружие ТОЗ 34-ЕР серия ЩЯ № 4049 калибр 12.70, а также составную часть гладкоствольного оружия, включающую в себя ствол, ударно-спусковой механизм, имеющий серийный №R20968</w:t>
      </w:r>
      <w:r>
        <w:rPr>
          <w:rFonts w:ascii="Times New Roman" w:eastAsia="Times New Roman" w:hAnsi="Times New Roman" w:cs="Times New Roman"/>
        </w:rPr>
        <w:t>, не имея разрешения на хранение огнестрельного гладкоствольного оружия, при отсутствии в его действиях уголовно наказуемого деяния.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ВарлаковА</w:t>
      </w:r>
      <w:r>
        <w:rPr>
          <w:rFonts w:ascii="Times New Roman" w:eastAsia="Times New Roman" w:hAnsi="Times New Roman" w:cs="Times New Roman"/>
        </w:rPr>
        <w:t xml:space="preserve"> С.А.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ст. 20.10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Варлаков</w:t>
      </w:r>
      <w:r>
        <w:rPr>
          <w:rFonts w:ascii="Times New Roman" w:eastAsia="Times New Roman" w:hAnsi="Times New Roman" w:cs="Times New Roman"/>
        </w:rPr>
        <w:t xml:space="preserve"> С.А. </w:t>
      </w:r>
      <w:r>
        <w:rPr>
          <w:rFonts w:ascii="Times New Roman" w:eastAsia="Times New Roman" w:hAnsi="Times New Roman" w:cs="Times New Roman"/>
        </w:rPr>
        <w:t>в судебно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>заседани</w:t>
      </w:r>
      <w:r>
        <w:rPr>
          <w:rFonts w:ascii="Times New Roman" w:eastAsia="Times New Roman" w:hAnsi="Times New Roman" w:cs="Times New Roman"/>
        </w:rPr>
        <w:t>е не явился, извещен надлежащим образом, просил рассмотреть дело в свое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20.10 Кодекса Российской Федерации об административных правонарушениях предусмотрена административная ответственность за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деяния, и влечет наложение административного штрафа на граждан в размере от пяти тысяч до десяти тысяч рублей с конфискацией оружия,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оружия, основных частей огнестрельного оружия и патронов к оружию или без таковой.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22 Федерального закона от 13.12.1996 №150-ФЗ "Об оружии" 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Аналогичные требования установлены пунктом 54 Правил оборота гражданского и служебного оружия и патронов к нему на территории Российской Федерации, утвержденных во исполнение указанного Закона постановлением Правительства Российской Федерации от 21.07.1998 №814.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Варлакова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подтверждаются собранными по делу доказательствами, в том числе, протоколом об административном правонарушении 86 № </w:t>
      </w:r>
      <w:r>
        <w:rPr>
          <w:rFonts w:ascii="Times New Roman" w:eastAsia="Times New Roman" w:hAnsi="Times New Roman" w:cs="Times New Roman"/>
        </w:rPr>
        <w:t>498006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03.10.2025</w:t>
      </w:r>
      <w:r>
        <w:rPr>
          <w:rFonts w:ascii="Times New Roman" w:eastAsia="Times New Roman" w:hAnsi="Times New Roman" w:cs="Times New Roman"/>
        </w:rPr>
        <w:t xml:space="preserve"> года, </w:t>
      </w:r>
      <w:r>
        <w:rPr>
          <w:rFonts w:ascii="Times New Roman" w:eastAsia="Times New Roman" w:hAnsi="Times New Roman" w:cs="Times New Roman"/>
        </w:rPr>
        <w:t xml:space="preserve">рапортом от 16.09.2025, </w:t>
      </w:r>
      <w:r>
        <w:rPr>
          <w:rFonts w:ascii="Times New Roman" w:eastAsia="Times New Roman" w:hAnsi="Times New Roman" w:cs="Times New Roman"/>
        </w:rPr>
        <w:t xml:space="preserve">рапортом должностного лица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</w:t>
      </w:r>
      <w:r>
        <w:rPr>
          <w:rFonts w:ascii="Times New Roman" w:eastAsia="Times New Roman" w:hAnsi="Times New Roman" w:cs="Times New Roman"/>
        </w:rPr>
        <w:t xml:space="preserve"> от 30.09.2025</w:t>
      </w:r>
      <w:r>
        <w:rPr>
          <w:rFonts w:ascii="Times New Roman" w:eastAsia="Times New Roman" w:hAnsi="Times New Roman" w:cs="Times New Roman"/>
        </w:rPr>
        <w:t xml:space="preserve">; объяснениями </w:t>
      </w:r>
      <w:r>
        <w:rPr>
          <w:rFonts w:ascii="Times New Roman" w:eastAsia="Times New Roman" w:hAnsi="Times New Roman" w:cs="Times New Roman"/>
        </w:rPr>
        <w:t>Варлакова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полиции; справкой об исследовании</w:t>
      </w:r>
      <w:r>
        <w:rPr>
          <w:rFonts w:ascii="Times New Roman" w:eastAsia="Times New Roman" w:hAnsi="Times New Roman" w:cs="Times New Roman"/>
        </w:rPr>
        <w:t xml:space="preserve"> №130 от 22.09.2025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заключением эксперта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17.09</w:t>
      </w:r>
      <w:r>
        <w:rPr>
          <w:rFonts w:ascii="Times New Roman" w:eastAsia="Times New Roman" w:hAnsi="Times New Roman" w:cs="Times New Roman"/>
        </w:rPr>
        <w:t xml:space="preserve">.2025, постановлением об отказе в возбуждении уголовного дела от </w:t>
      </w:r>
      <w:r>
        <w:rPr>
          <w:rFonts w:ascii="Times New Roman" w:eastAsia="Times New Roman" w:hAnsi="Times New Roman" w:cs="Times New Roman"/>
        </w:rPr>
        <w:t>30.09</w:t>
      </w:r>
      <w:r>
        <w:rPr>
          <w:rFonts w:ascii="Times New Roman" w:eastAsia="Times New Roman" w:hAnsi="Times New Roman" w:cs="Times New Roman"/>
        </w:rPr>
        <w:t>.2025, а также другими представленными доказательствами, оцененными в совокупности с другими материалами дела об административном правонарушении по правилам статьи 26.11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Варлакова</w:t>
      </w:r>
      <w:r>
        <w:rPr>
          <w:rFonts w:ascii="Times New Roman" w:eastAsia="Times New Roman" w:hAnsi="Times New Roman" w:cs="Times New Roman"/>
        </w:rPr>
        <w:t xml:space="preserve"> С.А. </w:t>
      </w:r>
      <w:r>
        <w:rPr>
          <w:rFonts w:ascii="Times New Roman" w:eastAsia="Times New Roman" w:hAnsi="Times New Roman" w:cs="Times New Roman"/>
        </w:rPr>
        <w:t xml:space="preserve">судья квалифицирует по статье 20.10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</w:rPr>
        <w:t>незаконное хранение оружия и основных частей огнестрельного оружия, если эти действия не содержат уголовно наказуемого деяния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давности привлечения к административной ответственности, установленного ч.1 ст. 4.5 КоАП РФ для данной категории дел, не истек.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Варлакову</w:t>
      </w:r>
      <w:r>
        <w:rPr>
          <w:rFonts w:ascii="Times New Roman" w:eastAsia="Times New Roman" w:hAnsi="Times New Roman" w:cs="Times New Roman"/>
        </w:rPr>
        <w:t xml:space="preserve"> С.А. </w:t>
      </w:r>
      <w:r>
        <w:rPr>
          <w:rFonts w:ascii="Times New Roman" w:eastAsia="Times New Roman" w:hAnsi="Times New Roman" w:cs="Times New Roman"/>
        </w:rPr>
        <w:t>административное наказание, к обстоятельствам, предусмотренным ст.4.2 Кодекса Российской Федерации об административных правонарушениях, и смягчающим административную ответственность, суд относит</w:t>
      </w:r>
      <w:r>
        <w:rPr>
          <w:rFonts w:ascii="Times New Roman" w:eastAsia="Times New Roman" w:hAnsi="Times New Roman" w:cs="Times New Roman"/>
        </w:rPr>
        <w:t xml:space="preserve"> состояние здоровья и инвалидность привлекаемого лица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ст.4.3 Кодекса Российской Федерации об административных правонарушениях, 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 об административном правонарушении,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освобождения </w:t>
      </w:r>
      <w:r>
        <w:rPr>
          <w:rFonts w:ascii="Times New Roman" w:eastAsia="Times New Roman" w:hAnsi="Times New Roman" w:cs="Times New Roman"/>
        </w:rPr>
        <w:t>Варлакова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от ответственности с учетом положений примечания 1 к статье 20.10 Кодекса Российской Федерации об административных правонарушениях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судья учитывает характер совершенного 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Варлакова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пунктом 4 части 1 статьи 3.2 Кодекса Российской Федерации об административных правонарушениях конфискация орудия совершения или предмета административного правонарушения является одним из видов административного наказания, назначаемого за совершение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части 1 статьи 3.7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32.4 Кодекса Российской Федерации об административных правонарушениях постановление судьи о конфискации оружия и боевых припасов исполняется территориальными органами федерального органа исполнительной власти, осуществляющего функции в сфере деятельности войск национальной гвардии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этом в силу части 3.1 статьи 32.4 Кодекса Российской Федерации об административных правонарушениях их передача в территориальный орган федерального органа исполнительной власти, осуществляющего функции в сфере деятельности войск национальной гвардии Российской Федерации, производится по поручению судьи органом, должностное лицо которого произвело изъятие или арест.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Конфискованное оружие и (или) патроны к оружию подлежат уничтожению в соответствии с законодательством Российской Федерации об оружии.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 изложенное и обстоятельства дела, а также влияние назначенного наказания на исправление </w:t>
      </w:r>
      <w:r>
        <w:rPr>
          <w:rFonts w:ascii="Times New Roman" w:eastAsia="Times New Roman" w:hAnsi="Times New Roman" w:cs="Times New Roman"/>
        </w:rPr>
        <w:t>Варлакова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, мировой судья полагает необходимым назначить ему наказание в виде административного штрафа с конфискацией </w:t>
      </w:r>
      <w:r>
        <w:rPr>
          <w:rFonts w:ascii="Times New Roman" w:eastAsia="Times New Roman" w:hAnsi="Times New Roman" w:cs="Times New Roman"/>
        </w:rPr>
        <w:t>оружия и его составных частей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пункту 79 Правил оборота гражданского и служебного оружия и патронов к нему на территории Российской Федерации, утвержденных во исполнение указанного Закона постановлением Правительства Российской Федерации от 21.07.1998 №814, изъятые либо конфискованные оружие и патроны подлежат передаче в территориальные органы Федеральной службы войск национальной гвардии Российской Федерации, либо в органы внутренних дел.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Варлакова</w:t>
      </w:r>
      <w:r>
        <w:rPr>
          <w:rFonts w:ascii="Times New Roman" w:eastAsia="Times New Roman" w:hAnsi="Times New Roman" w:cs="Times New Roman"/>
        </w:rPr>
        <w:t xml:space="preserve"> Сергея Анатольевича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20.10 Кодекса Российской Федерации об административных правонарушениях, и назначить ему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</w:rPr>
        <w:t xml:space="preserve"> 000 (пять тысяч) рублей</w:t>
      </w:r>
      <w:r>
        <w:rPr>
          <w:rFonts w:ascii="Times New Roman" w:eastAsia="Times New Roman" w:hAnsi="Times New Roman" w:cs="Times New Roman"/>
        </w:rPr>
        <w:t>, с конфискацией</w:t>
      </w:r>
      <w:r>
        <w:rPr>
          <w:rFonts w:ascii="Times New Roman" w:eastAsia="Times New Roman" w:hAnsi="Times New Roman" w:cs="Times New Roman"/>
        </w:rPr>
        <w:t xml:space="preserve"> гладкоствольного охотничьего огнестрельного оружия ТОЗ 34-ЕР серия ЩЯ № 4049 калибр 12.70, а также составной части гладкоствольного оружия, включающую в себя ствол, ударно-спусковой механизм, имеющий серийный №R20968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Поручить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после вступления настоящего постановления в законную силу передать Управлению Федеральной службы войск национальной гвардии Российской Федерации по ХМАО-Югре:</w:t>
      </w:r>
      <w:r>
        <w:rPr>
          <w:rFonts w:ascii="Times New Roman" w:eastAsia="Times New Roman" w:hAnsi="Times New Roman" w:cs="Times New Roman"/>
        </w:rPr>
        <w:t xml:space="preserve"> гладкоствольное охотничье огнестрельное оружие ТОЗ 34-ЕР серия ЩЯ № 4049 калибр 12.70, а также составную часть гладкоствольного оружия, включающую в себя ствол, ударно-спусковой механизм, имеющий серийный №R20968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0412365400135001902620151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Кодекса Российской Федерации об административных правонарушения </w:t>
      </w:r>
      <w:r>
        <w:rPr>
          <w:rFonts w:ascii="Times New Roman" w:eastAsia="Times New Roman" w:hAnsi="Times New Roman" w:cs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>
        <w:rPr>
          <w:rFonts w:ascii="Times New Roman" w:eastAsia="Times New Roman" w:hAnsi="Times New Roman" w:cs="Times New Roman"/>
        </w:rPr>
        <w:t> </w:t>
      </w:r>
      <w:hyperlink r:id="rId4" w:anchor="p1208" w:history="1">
        <w:r>
          <w:rPr>
            <w:rFonts w:ascii="Times New Roman" w:eastAsia="Times New Roman" w:hAnsi="Times New Roman" w:cs="Times New Roman"/>
            <w:color w:val="0000EE"/>
          </w:rPr>
          <w:t>частью 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p1133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в течение 10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И.А. </w:t>
      </w:r>
      <w:r>
        <w:rPr>
          <w:rFonts w:ascii="Times New Roman" w:eastAsia="Times New Roman" w:hAnsi="Times New Roman" w:cs="Times New Roman"/>
        </w:rPr>
        <w:t>Галбарцева</w:t>
      </w:r>
    </w:p>
    <w:p>
      <w:pPr>
        <w:spacing w:before="0" w:after="0"/>
      </w:pPr>
    </w:p>
    <w:sectPr>
      <w:headerReference w:type="default" r:id="rId5"/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0rplc-7">
    <w:name w:val="cat-PassportData grp-30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PassportDatagrp-31rplc-12">
    <w:name w:val="cat-PassportData grp-31 rplc-12"/>
    <w:basedOn w:val="DefaultParagraphFont"/>
  </w:style>
  <w:style w:type="character" w:customStyle="1" w:styleId="cat-UserDefinedgrp-45rplc-16">
    <w:name w:val="cat-UserDefined grp-45 rplc-16"/>
    <w:basedOn w:val="DefaultParagraphFont"/>
  </w:style>
  <w:style w:type="character" w:customStyle="1" w:styleId="cat-UserDefinedgrp-46rplc-21">
    <w:name w:val="cat-UserDefined grp-46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6.html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